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F" w:rsidRDefault="009A491F" w:rsidP="009A491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9A491F" w:rsidRDefault="009A491F" w:rsidP="009A491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Протоколу №6</w:t>
      </w:r>
    </w:p>
    <w:p w:rsidR="009A491F" w:rsidRDefault="009A491F" w:rsidP="009A491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 ноября 2013 года</w:t>
      </w:r>
    </w:p>
    <w:p w:rsidR="009A491F" w:rsidRDefault="009A491F" w:rsidP="009A491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заседания Правления </w:t>
      </w:r>
    </w:p>
    <w:p w:rsidR="009A491F" w:rsidRDefault="009A491F" w:rsidP="009A491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НП «Межотраслевое</w:t>
      </w:r>
    </w:p>
    <w:p w:rsidR="009A491F" w:rsidRDefault="009A491F" w:rsidP="009A491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 </w:t>
      </w:r>
      <w:proofErr w:type="spellStart"/>
      <w:r>
        <w:rPr>
          <w:rFonts w:ascii="Times New Roman" w:hAnsi="Times New Roman"/>
        </w:rPr>
        <w:t>наноиндустрии</w:t>
      </w:r>
      <w:proofErr w:type="spellEnd"/>
      <w:r>
        <w:rPr>
          <w:rFonts w:ascii="Times New Roman" w:hAnsi="Times New Roman"/>
        </w:rPr>
        <w:t xml:space="preserve">» </w:t>
      </w:r>
    </w:p>
    <w:p w:rsidR="009A491F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</w:p>
    <w:p w:rsidR="009A491F" w:rsidRPr="00D2381E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  <w:r w:rsidRPr="00D2381E">
        <w:rPr>
          <w:bCs w:val="0"/>
          <w:i/>
        </w:rPr>
        <w:t>"УТВЕРЖДЕНО"</w:t>
      </w:r>
    </w:p>
    <w:p w:rsidR="009A491F" w:rsidRPr="00D2381E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  <w:r w:rsidRPr="00D2381E">
        <w:rPr>
          <w:bCs w:val="0"/>
          <w:i/>
        </w:rPr>
        <w:t>Решением Правления</w:t>
      </w:r>
    </w:p>
    <w:p w:rsidR="009A491F" w:rsidRPr="00D2381E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  <w:r w:rsidRPr="00D2381E">
        <w:rPr>
          <w:bCs w:val="0"/>
          <w:i/>
        </w:rPr>
        <w:t>Некоммерческого партнерства</w:t>
      </w:r>
    </w:p>
    <w:p w:rsidR="009A491F" w:rsidRPr="00D2381E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  <w:r w:rsidRPr="00D2381E">
        <w:rPr>
          <w:bCs w:val="0"/>
          <w:i/>
        </w:rPr>
        <w:t>«Межотраслевое объединение</w:t>
      </w:r>
    </w:p>
    <w:p w:rsidR="009A491F" w:rsidRPr="00D2381E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  <w:proofErr w:type="spellStart"/>
      <w:r w:rsidRPr="00D2381E">
        <w:rPr>
          <w:bCs w:val="0"/>
          <w:i/>
        </w:rPr>
        <w:t>нан</w:t>
      </w:r>
      <w:r w:rsidRPr="00D2381E">
        <w:rPr>
          <w:bCs w:val="0"/>
          <w:i/>
        </w:rPr>
        <w:t>о</w:t>
      </w:r>
      <w:r w:rsidRPr="00D2381E">
        <w:rPr>
          <w:bCs w:val="0"/>
          <w:i/>
        </w:rPr>
        <w:t>индустрии</w:t>
      </w:r>
      <w:proofErr w:type="spellEnd"/>
      <w:r w:rsidRPr="00D2381E">
        <w:rPr>
          <w:bCs w:val="0"/>
          <w:i/>
        </w:rPr>
        <w:t xml:space="preserve">» </w:t>
      </w:r>
    </w:p>
    <w:p w:rsidR="009A491F" w:rsidRPr="00D2381E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  <w:r>
        <w:rPr>
          <w:bCs w:val="0"/>
          <w:i/>
        </w:rPr>
        <w:t>«15» но</w:t>
      </w:r>
      <w:r w:rsidRPr="00D2381E">
        <w:rPr>
          <w:bCs w:val="0"/>
          <w:i/>
        </w:rPr>
        <w:t>ября 2013 года</w:t>
      </w:r>
    </w:p>
    <w:p w:rsidR="009A491F" w:rsidRPr="00D2381E" w:rsidRDefault="009A491F" w:rsidP="009A491F">
      <w:pPr>
        <w:pStyle w:val="a3"/>
        <w:spacing w:line="360" w:lineRule="auto"/>
        <w:ind w:left="5103" w:right="-7"/>
        <w:jc w:val="right"/>
        <w:rPr>
          <w:bCs w:val="0"/>
          <w:i/>
        </w:rPr>
      </w:pPr>
      <w:r>
        <w:rPr>
          <w:bCs w:val="0"/>
          <w:i/>
        </w:rPr>
        <w:t>Протокол №6</w:t>
      </w:r>
    </w:p>
    <w:p w:rsidR="009A491F" w:rsidRPr="00D2381E" w:rsidRDefault="009A491F" w:rsidP="009A491F">
      <w:pPr>
        <w:widowControl w:val="0"/>
        <w:suppressAutoHyphens/>
        <w:spacing w:line="360" w:lineRule="auto"/>
        <w:ind w:left="-709" w:right="-7"/>
        <w:jc w:val="both"/>
        <w:rPr>
          <w:rFonts w:ascii="Times New Roman" w:hAnsi="Times New Roman"/>
          <w:b/>
          <w:i/>
        </w:rPr>
      </w:pPr>
    </w:p>
    <w:p w:rsidR="009A491F" w:rsidRPr="00D2381E" w:rsidRDefault="009A491F" w:rsidP="009A491F">
      <w:pPr>
        <w:pStyle w:val="a3"/>
        <w:widowControl w:val="0"/>
        <w:suppressAutoHyphens/>
        <w:spacing w:line="360" w:lineRule="auto"/>
        <w:ind w:right="-7"/>
        <w:rPr>
          <w:bCs w:val="0"/>
        </w:rPr>
      </w:pPr>
      <w:r w:rsidRPr="00D2381E">
        <w:rPr>
          <w:bCs w:val="0"/>
        </w:rPr>
        <w:t>Положение</w:t>
      </w:r>
    </w:p>
    <w:p w:rsidR="009A491F" w:rsidRPr="00D2381E" w:rsidRDefault="009A491F" w:rsidP="009A491F">
      <w:pPr>
        <w:pStyle w:val="a3"/>
        <w:widowControl w:val="0"/>
        <w:suppressAutoHyphens/>
        <w:spacing w:line="360" w:lineRule="auto"/>
        <w:ind w:right="-7"/>
        <w:rPr>
          <w:bCs w:val="0"/>
        </w:rPr>
      </w:pPr>
      <w:r w:rsidRPr="00D2381E">
        <w:rPr>
          <w:bCs w:val="0"/>
        </w:rPr>
        <w:t xml:space="preserve">о Комитете Некоммерческого партнерства «Межотраслевое объединение  </w:t>
      </w:r>
      <w:proofErr w:type="spellStart"/>
      <w:r w:rsidRPr="00D2381E">
        <w:rPr>
          <w:bCs w:val="0"/>
        </w:rPr>
        <w:t>наноиндустрии</w:t>
      </w:r>
      <w:proofErr w:type="spellEnd"/>
      <w:r w:rsidRPr="00D2381E">
        <w:rPr>
          <w:bCs w:val="0"/>
        </w:rPr>
        <w:t xml:space="preserve">» по </w:t>
      </w:r>
      <w:r w:rsidRPr="00F5645F">
        <w:rPr>
          <w:bCs w:val="0"/>
        </w:rPr>
        <w:t>техническому регулированию</w:t>
      </w:r>
      <w:r w:rsidRPr="00D2381E">
        <w:rPr>
          <w:bCs w:val="0"/>
        </w:rPr>
        <w:t xml:space="preserve"> </w:t>
      </w:r>
    </w:p>
    <w:p w:rsidR="009A491F" w:rsidRPr="00D2381E" w:rsidRDefault="009A491F" w:rsidP="009A491F">
      <w:pPr>
        <w:widowControl w:val="0"/>
        <w:suppressAutoHyphens/>
        <w:spacing w:line="360" w:lineRule="auto"/>
        <w:ind w:right="-7" w:firstLine="708"/>
        <w:jc w:val="both"/>
        <w:rPr>
          <w:rFonts w:ascii="Times New Roman" w:hAnsi="Times New Roman"/>
        </w:rPr>
      </w:pPr>
      <w:r w:rsidRPr="00D2381E">
        <w:rPr>
          <w:rFonts w:ascii="Times New Roman" w:hAnsi="Times New Roman"/>
        </w:rPr>
        <w:tab/>
      </w:r>
      <w:r w:rsidRPr="00D2381E">
        <w:rPr>
          <w:rFonts w:ascii="Times New Roman" w:hAnsi="Times New Roman"/>
        </w:rPr>
        <w:tab/>
      </w:r>
      <w:r w:rsidRPr="00D2381E">
        <w:rPr>
          <w:rFonts w:ascii="Times New Roman" w:hAnsi="Times New Roman"/>
        </w:rPr>
        <w:tab/>
      </w:r>
      <w:r w:rsidRPr="00D2381E">
        <w:rPr>
          <w:rFonts w:ascii="Times New Roman" w:hAnsi="Times New Roman"/>
        </w:rPr>
        <w:tab/>
      </w:r>
      <w:r w:rsidRPr="00D2381E">
        <w:rPr>
          <w:rFonts w:ascii="Times New Roman" w:hAnsi="Times New Roman"/>
        </w:rPr>
        <w:tab/>
      </w:r>
    </w:p>
    <w:p w:rsidR="009A491F" w:rsidRPr="00D2381E" w:rsidRDefault="009A491F" w:rsidP="009A491F">
      <w:pPr>
        <w:widowControl w:val="0"/>
        <w:suppressAutoHyphens/>
        <w:spacing w:line="360" w:lineRule="auto"/>
        <w:ind w:right="-7" w:firstLine="709"/>
        <w:jc w:val="both"/>
        <w:rPr>
          <w:rFonts w:ascii="Times New Roman" w:hAnsi="Times New Roman"/>
        </w:rPr>
      </w:pPr>
      <w:r w:rsidRPr="00D2381E">
        <w:rPr>
          <w:rFonts w:ascii="Times New Roman" w:hAnsi="Times New Roman"/>
        </w:rPr>
        <w:t xml:space="preserve">Настоящее положение разработано в соответствии с Уставом Некоммерческого партнерства «Межотраслевое объединение </w:t>
      </w:r>
      <w:proofErr w:type="spellStart"/>
      <w:r w:rsidRPr="00D2381E">
        <w:rPr>
          <w:rFonts w:ascii="Times New Roman" w:hAnsi="Times New Roman"/>
        </w:rPr>
        <w:t>наноиндустрии</w:t>
      </w:r>
      <w:proofErr w:type="spellEnd"/>
      <w:r w:rsidRPr="00D2381E">
        <w:rPr>
          <w:rFonts w:ascii="Times New Roman" w:hAnsi="Times New Roman"/>
        </w:rPr>
        <w:t xml:space="preserve">» (далее – Партнерство) и определяет цели и задачи, порядок организации работы Комитета </w:t>
      </w:r>
      <w:r w:rsidRPr="00D2381E">
        <w:rPr>
          <w:rFonts w:ascii="Times New Roman" w:hAnsi="Times New Roman"/>
          <w:bCs/>
        </w:rPr>
        <w:t xml:space="preserve">по </w:t>
      </w:r>
      <w:r w:rsidRPr="00F5645F">
        <w:rPr>
          <w:rFonts w:ascii="Times New Roman" w:hAnsi="Times New Roman"/>
          <w:bCs/>
        </w:rPr>
        <w:t>техническому регулированию</w:t>
      </w:r>
      <w:r w:rsidRPr="00D2381E">
        <w:rPr>
          <w:rFonts w:ascii="Times New Roman" w:hAnsi="Times New Roman"/>
        </w:rPr>
        <w:t xml:space="preserve"> (далее – Комитет).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0"/>
          <w:numId w:val="1"/>
        </w:numPr>
        <w:suppressAutoHyphens/>
        <w:spacing w:before="0" w:after="0" w:line="360" w:lineRule="auto"/>
        <w:ind w:left="357" w:right="-7" w:hanging="357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З</w:t>
      </w:r>
      <w:r w:rsidRPr="00D2381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адачи Комитета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и направления его деятельности</w:t>
      </w:r>
      <w:r w:rsidRPr="00D2381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Выявление первоочередных потребностей членов Партнерства в нормативно-технических инструментах (стандартизация, оценка и подтверждение качества и безопасности, саморегулирование, испытательная база, метрологическое обеспечение)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Определение уровня обеспеченности нормативными документами продукции, выпускаемой членами Партнерства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Привлечение членов Партнерства для работы в качестве экспертов в комитетах (группах) международных организаций по стандартизации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Формирование реестра испытательных возможностей предприятий - членов Партнерства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lastRenderedPageBreak/>
        <w:t>Формирование реестра метрологических служб и измерительных возможностей предприятий - членов Партнерства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Организация проведения добровольной сертификации продукции и систем менеджмента в системе добровольной сертификации «</w:t>
      </w:r>
      <w:proofErr w:type="spellStart"/>
      <w:r w:rsidRPr="00A236DD">
        <w:rPr>
          <w:rFonts w:ascii="Times New Roman" w:hAnsi="Times New Roman"/>
        </w:rPr>
        <w:t>Наносертифика</w:t>
      </w:r>
      <w:proofErr w:type="spellEnd"/>
      <w:r w:rsidRPr="00A236DD">
        <w:rPr>
          <w:rFonts w:ascii="Times New Roman" w:hAnsi="Times New Roman"/>
        </w:rPr>
        <w:t>»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Привлечение членов Партнерства к работам в сфере технического регулирования и к участию в рассмотрении технических регламентов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Формирования Программы нормативно-технических инструментов в интересах членов Партнерства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 xml:space="preserve">Реализация предложений членов Партнерства, направленных на снижение необоснованных административных барьеров для развития </w:t>
      </w:r>
      <w:proofErr w:type="spellStart"/>
      <w:r w:rsidRPr="00A236DD">
        <w:rPr>
          <w:rFonts w:ascii="Times New Roman" w:hAnsi="Times New Roman"/>
        </w:rPr>
        <w:t>наноиндустрии</w:t>
      </w:r>
      <w:proofErr w:type="spellEnd"/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 xml:space="preserve">Формирование системы стандартов Партнерства (стандартов организации), устанавливающих преимущественные требования к качеству и безопасности </w:t>
      </w:r>
      <w:proofErr w:type="spellStart"/>
      <w:r w:rsidRPr="00A236DD">
        <w:rPr>
          <w:rFonts w:ascii="Times New Roman" w:hAnsi="Times New Roman"/>
        </w:rPr>
        <w:t>нанотехнологической</w:t>
      </w:r>
      <w:proofErr w:type="spellEnd"/>
      <w:r w:rsidRPr="00A236DD">
        <w:rPr>
          <w:rFonts w:ascii="Times New Roman" w:hAnsi="Times New Roman"/>
        </w:rPr>
        <w:t xml:space="preserve"> продукции, обязательные для всех членов Партнерства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Создание и обеспечение функционирования распределенного коллективного испытательного центра Партнерства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Создание и обеспечение функционирования распределенного метрологического центра Партнерства и Метрологической службы Партнерства</w:t>
      </w:r>
    </w:p>
    <w:p w:rsidR="009A491F" w:rsidRPr="00A236DD" w:rsidRDefault="009A491F" w:rsidP="009A491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A236DD">
        <w:rPr>
          <w:rFonts w:ascii="Times New Roman" w:hAnsi="Times New Roman"/>
        </w:rPr>
        <w:t>Разработка и содействие внедрению в деятельность МОН и его участников практик саморегулирования.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0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Организация работы Комитета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Персональный состав Комитета формируется из представителей членов Партнерства, изъявивших желание участвовать в работе Комитета, и утверждается Правлением по представлению председателя Правления или Генерального директора Партнерства.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Персональный и количественный состав Комитета может быть изменен по решению Правления.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Председатель Комитета руководит деятельностью Комитета, организует его работу, определяет даты и повестку дня заседаний Комитета, председательствует на этих заседаниях, осуществляет </w:t>
      </w:r>
      <w:proofErr w:type="gramStart"/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исполнением членами Комитета принятых Комитетом решений.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Заседание Комитета созывается Председателем Комитета по его собственной инициативе, по обращению Генерального директора Партнерства, Председателя Правления Партнерства, члена Правления, члена Попечительского Совета Партнерства.</w:t>
      </w:r>
    </w:p>
    <w:p w:rsidR="009A491F" w:rsidRPr="00D2381E" w:rsidRDefault="009A491F" w:rsidP="009A491F">
      <w:pPr>
        <w:numPr>
          <w:ilvl w:val="1"/>
          <w:numId w:val="1"/>
        </w:numPr>
        <w:spacing w:line="360" w:lineRule="auto"/>
        <w:ind w:right="-7"/>
        <w:jc w:val="both"/>
        <w:rPr>
          <w:rFonts w:ascii="Times New Roman" w:hAnsi="Times New Roman"/>
          <w:bCs/>
          <w:iCs/>
        </w:rPr>
      </w:pPr>
      <w:r w:rsidRPr="00D2381E">
        <w:rPr>
          <w:rFonts w:ascii="Times New Roman" w:hAnsi="Times New Roman"/>
        </w:rPr>
        <w:lastRenderedPageBreak/>
        <w:t xml:space="preserve">Комитет самостоятельно </w:t>
      </w:r>
      <w:r w:rsidRPr="00D2381E">
        <w:rPr>
          <w:rFonts w:ascii="Times New Roman" w:hAnsi="Times New Roman"/>
          <w:bCs/>
          <w:iCs/>
        </w:rPr>
        <w:t>определяет порядок организации своей работы, а также порядок созыва и проведения заседаний. В работе Комитета могут  принимать участие без права решающего голоса представители членов Партнерства, Генеральный директор, Председатель Правления, члены Правления, члены Попечительского совета, а также, - по приглашению председателя Комитета, - необходимые для работы Комитета эксперты.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0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Решения Комитета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Комитет правомочен принимать решения при наличии на его заседании не менее чем 50% членов Комитета или их представителей.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Каждый член Комитета при принятии решений имеет один голос.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Допускается передача права голоса членом Комитета иному лицу, в том числе другому члену Комитета, по доверенности. 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Решения Комитета принимаются большинством голосов от числа голосов членов Комитета, принявших участие в заседании.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 определении кворума и результатов голосования учитывается направленное в письменном виде в Комитет официально оформленное мнение члена Комитета, отсутствующего на заседании, по вопросам повестки дня заседания.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 равенстве голосов принимается решение, за которое голосовал Председатель Комитета.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Комитет может принимать решения опросным путем (в форме заочного голосования), а также путем проведения заседания с использованием средств телекоммуникационного общения, в этом случае решение Комитета принимается большинством голосов от общего числа голосов членов Комитета, принявших участие в таком голосовании.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случае проведения заочного голосования материалы повестки дня заседания Комитета и бюллетени для заочного голосования должны быть направлены Председателем Комитета всем членам  Комитета не позднее, чем за 10 дней до дня окончания приема бюллетеней для голосования.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Решение Комитета оформляется протоколом заседания Комитета, который подписывается председательствующим на заседании Комитета. В случае принятия решения опросным путем оформляется заочное решение Комитета, которое подписывается Председателем Комитета.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Протоколы заседания (заочные решения) составляются в срок не позднее пяти дней со дня заседания Комитета или дня окончания приема бюллетеней для голосования. В протоколе заседания (заочном решении) Комитета указываются: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2"/>
        </w:numPr>
        <w:tabs>
          <w:tab w:val="clear" w:pos="720"/>
          <w:tab w:val="num" w:pos="1080"/>
        </w:tabs>
        <w:suppressAutoHyphens/>
        <w:spacing w:before="0" w:after="0" w:line="360" w:lineRule="auto"/>
        <w:ind w:left="1077" w:right="-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место и время его проведения (сроки проведения опроса – для заочного решения);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2"/>
        </w:numPr>
        <w:tabs>
          <w:tab w:val="clear" w:pos="720"/>
          <w:tab w:val="num" w:pos="1080"/>
        </w:tabs>
        <w:suppressAutoHyphens/>
        <w:spacing w:before="0" w:after="0" w:line="360" w:lineRule="auto"/>
        <w:ind w:left="1077" w:right="-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члены Комитета, присутствующие на заседании;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2"/>
        </w:numPr>
        <w:tabs>
          <w:tab w:val="clear" w:pos="720"/>
          <w:tab w:val="num" w:pos="1080"/>
        </w:tabs>
        <w:suppressAutoHyphens/>
        <w:spacing w:before="0" w:after="0" w:line="360" w:lineRule="auto"/>
        <w:ind w:left="1077" w:right="-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повестка дня заседания;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2"/>
        </w:numPr>
        <w:tabs>
          <w:tab w:val="clear" w:pos="720"/>
          <w:tab w:val="num" w:pos="1080"/>
        </w:tabs>
        <w:suppressAutoHyphens/>
        <w:spacing w:before="0" w:after="0" w:line="360" w:lineRule="auto"/>
        <w:ind w:left="1077" w:right="-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вопросы, поставленные на голосование;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2"/>
        </w:numPr>
        <w:tabs>
          <w:tab w:val="clear" w:pos="720"/>
          <w:tab w:val="num" w:pos="1080"/>
        </w:tabs>
        <w:suppressAutoHyphens/>
        <w:spacing w:before="0" w:after="0" w:line="360" w:lineRule="auto"/>
        <w:ind w:left="1077" w:right="-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итоги голосования по ним;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2"/>
        </w:numPr>
        <w:tabs>
          <w:tab w:val="clear" w:pos="720"/>
          <w:tab w:val="num" w:pos="1080"/>
        </w:tabs>
        <w:suppressAutoHyphens/>
        <w:spacing w:before="0" w:after="0" w:line="360" w:lineRule="auto"/>
        <w:ind w:left="1077" w:right="-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принятые решения;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2"/>
        </w:numPr>
        <w:tabs>
          <w:tab w:val="clear" w:pos="720"/>
          <w:tab w:val="num" w:pos="1080"/>
        </w:tabs>
        <w:suppressAutoHyphens/>
        <w:spacing w:before="0" w:after="0" w:line="360" w:lineRule="auto"/>
        <w:ind w:left="1077" w:right="-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особые мнения членов Комитета, не согласных с принятым Комитетом решением.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i w:val="0"/>
          <w:sz w:val="24"/>
          <w:szCs w:val="24"/>
        </w:rPr>
        <w:t>Протоколы заседаний и заочные решения Комитета направляются    Генеральному директору Партнерства для информирования членов Партнерства (путем размещения на сайте Партнерства и/или путем направления Членам Партнерства).</w:t>
      </w:r>
    </w:p>
    <w:p w:rsidR="009A491F" w:rsidRPr="00D2381E" w:rsidRDefault="009A491F" w:rsidP="009A491F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 w:line="360" w:lineRule="auto"/>
        <w:ind w:right="-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2381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Комитет </w:t>
      </w:r>
      <w:proofErr w:type="gramStart"/>
      <w:r w:rsidRPr="00D2381E">
        <w:rPr>
          <w:rFonts w:ascii="Times New Roman" w:hAnsi="Times New Roman" w:cs="Times New Roman"/>
          <w:b w:val="0"/>
          <w:i w:val="0"/>
          <w:sz w:val="24"/>
          <w:szCs w:val="24"/>
        </w:rPr>
        <w:t>отчитывается о</w:t>
      </w:r>
      <w:proofErr w:type="gramEnd"/>
      <w:r w:rsidRPr="00D2381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проделанной работе перед Правлением Партнерства (Генеральным директором Партнерства) с периодичностью один раз в год. В случае признания работы Комитета неудовлетворительной, Комитет может быть расформирован по решению Правления.</w:t>
      </w:r>
    </w:p>
    <w:p w:rsidR="00C27D3E" w:rsidRDefault="00C27D3E" w:rsidP="009A491F">
      <w:pPr>
        <w:spacing w:line="360" w:lineRule="auto"/>
      </w:pPr>
    </w:p>
    <w:sectPr w:rsidR="00C2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BB"/>
    <w:multiLevelType w:val="multilevel"/>
    <w:tmpl w:val="EBCED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10D33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1F"/>
    <w:rsid w:val="009A491F"/>
    <w:rsid w:val="00C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49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491F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9A4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49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491F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9A4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</dc:creator>
  <cp:lastModifiedBy>Gareev</cp:lastModifiedBy>
  <cp:revision>1</cp:revision>
  <dcterms:created xsi:type="dcterms:W3CDTF">2013-11-19T09:08:00Z</dcterms:created>
  <dcterms:modified xsi:type="dcterms:W3CDTF">2013-11-19T09:09:00Z</dcterms:modified>
</cp:coreProperties>
</file>